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37"/>
          <w:szCs w:val="3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37"/>
          <w:szCs w:val="37"/>
        </w:rPr>
      </w:pPr>
      <w:r w:rsidDel="00000000" w:rsidR="00000000" w:rsidRPr="00000000">
        <w:rPr>
          <w:rFonts w:ascii="Gungsuh" w:cs="Gungsuh" w:eastAsia="Gungsuh" w:hAnsi="Gungsuh"/>
          <w:color w:val="212529"/>
          <w:sz w:val="37"/>
          <w:szCs w:val="37"/>
          <w:rtl w:val="0"/>
        </w:rPr>
        <w:t xml:space="preserve">一切的源頭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37"/>
          <w:szCs w:val="37"/>
        </w:rPr>
      </w:pPr>
      <w:r w:rsidDel="00000000" w:rsidR="00000000" w:rsidRPr="00000000">
        <w:rPr>
          <w:rFonts w:ascii="Times New Roman" w:cs="Times New Roman" w:eastAsia="Times New Roman" w:hAnsi="Times New Roman"/>
          <w:color w:val="212529"/>
          <w:sz w:val="37"/>
          <w:szCs w:val="37"/>
          <w:rtl w:val="0"/>
        </w:rPr>
        <w:t xml:space="preserve">What I All Comes From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37"/>
          <w:szCs w:val="37"/>
        </w:rPr>
      </w:pPr>
      <w:r w:rsidDel="00000000" w:rsidR="00000000" w:rsidRPr="00000000">
        <w:rPr>
          <w:rFonts w:ascii="Gungsuh" w:cs="Gungsuh" w:eastAsia="Gungsuh" w:hAnsi="Gungsuh"/>
          <w:color w:val="212529"/>
          <w:sz w:val="37"/>
          <w:szCs w:val="37"/>
          <w:rtl w:val="0"/>
        </w:rPr>
        <w:t xml:space="preserve">2025 年3月18日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27"/>
          <w:szCs w:val="27"/>
        </w:rPr>
      </w:pPr>
      <w:r w:rsidDel="00000000" w:rsidR="00000000" w:rsidRPr="00000000">
        <w:rPr>
          <w:rFonts w:ascii="Gungsuh" w:cs="Gungsuh" w:eastAsia="Gungsuh" w:hAnsi="Gungsuh"/>
          <w:color w:val="212529"/>
          <w:sz w:val="27"/>
          <w:szCs w:val="27"/>
          <w:rtl w:val="0"/>
        </w:rPr>
        <w:t xml:space="preserve">講者：坦尼沙羅尊者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27"/>
          <w:szCs w:val="27"/>
        </w:rPr>
      </w:pPr>
      <w:r w:rsidDel="00000000" w:rsidR="00000000" w:rsidRPr="00000000">
        <w:rPr>
          <w:rFonts w:ascii="Gungsuh" w:cs="Gungsuh" w:eastAsia="Gungsuh" w:hAnsi="Gungsuh"/>
          <w:color w:val="212529"/>
          <w:sz w:val="27"/>
          <w:szCs w:val="27"/>
          <w:rtl w:val="0"/>
        </w:rPr>
        <w:t xml:space="preserve">譯者：一意孤行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jc w:val="center"/>
        <w:rPr>
          <w:rFonts w:ascii="Times New Roman" w:cs="Times New Roman" w:eastAsia="Times New Roman" w:hAnsi="Times New Roman"/>
          <w:color w:val="212529"/>
          <w:sz w:val="37"/>
          <w:szCs w:val="3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西方哲學中的大部分問題，佛陀傾向於將它們放在一邊：我是誰？一切從何而來？有某種仁慈的心智在掌管一切嗎？有某種邪惡的心智在掌管一切嗎？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佛陀說，這一切輪流流浪的起點是不可思議的。它不僅是「不可知的」，更是「想都無法想像的」。他也說過，『沒有誰在主宰一切』。所以我們不能把我們的痛苦歸咎於那個主宰宇宙的人。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問題在於事情怎麼會變成現在這個樣子、以及事情為何會變成如此。佛陀讓你洞悉當下這一刻：此刻你正在做什麼？他說一切根源於「慾望」。我們所有的動作都是從『想要得到什麼東西的這種「慾望」』中生出來的。而那種「慾望」的本質在於說，它真的希望我們的「行動」是能夠有結果的：那是我們想要的某種（重要）的東西。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事實表明，它們確實會帶來結果的。問題在於，這些結果之中有些是我們「不想要的」。我們看到某種想要的東西，然後在那個東西所在的世界中尋找，然後我們想在那個世界中扮演起某個角色，以便得到它：這整個架構（construct)被稱為「有」（再形成、becoming）。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它是建立在「慾望」的本質（nature)之上。 「慾望」總是朝著什麼地方運動。當你洞穿當下此刻時，你會發現沒有什麼是靜止不動的。它在運動，朝著某個目標運動。一個問題是，你能否達成那個目標。另一個問題是，它會讓你快樂嗎？那都是「慾望」的一部分。你想要找到快樂。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但有時，我們想要的東西與其他事情是連帶的。 「我們想要的東西」所存在的「世界」是一個和其他事物連結在一起的「世界」。這需要巨大的洞見才能看到其中的聯繫，才能看清全局的畫面。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阿姜·查的比喻是一條蛇。你看那條蛇的尾巴，看起來抓住它沒什麼危險。它沒有危險的地方吧。但它連著嘴巴，而嘴巴有牙齒。所以，如果你拉那條尾巴，你就會被咬。過一陣子，你開始明白尾巴是如何與嘴巴連結的。你就會避開它。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但這些連結往往更加微妙，更難察覺得多。正因如此，我們才會一直瞄準著那些最終帶給我們麻煩的事物。那就是我們一直在做的事情，不停地流浪啊，流浪——就像我們剛才念誦的那樣，當著「渴愛」（craving)的奴隸。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這一教誨出自一部經，經文是一位年輕僧侶與一位國王的對話。國王問他為何出家，因為國王認為大多數人出家都是因為家庭問題：他們失去了親人，失去了健康，失去了金錢。基本上就是窮困潦倒。或者用今天的話來說，他們是人生失敗者。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但這位年輕的僧侶家境富裕，父母健在，他身體也健康。他為什麼要出家？這位僧侶講述了一系列佛法的概要，他說是從佛陀那裡學來的。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它們開頭這樣說：世界被席捲而去。你瞄準的所有那些東西都只是不停地離去、離去、離去。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它不持久，無法提供居所，無人掌管。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你沒有什麼東西是屬於自己的。當你死去時，你必須拋下一切，繼續前進。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但就算那樣，我們仍舊是「渴愛」（craving)的奴隸。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這就是問題所在。我們想不出比這更好的了。我們也不確定到底有沒有更好的東西。所以我們只能不斷回到我們所知道的東西上來，希望這裡修修，那裡補補，讓它變得好一點。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在某種程度上，我們是可以做到這一點的。正如佛陀在覺醒之夜所見，有些非常高的天堂，那裡的眾生在那裡生活的時間很長很長。不止一「劫」</w:t>
      </w:r>
      <w:r w:rsidDel="00000000" w:rsidR="00000000" w:rsidRPr="00000000">
        <w:rPr>
          <w:rFonts w:ascii="Times New Roman" w:cs="Times New Roman" w:eastAsia="Times New Roman" w:hAnsi="Times New Roman"/>
          <w:color w:val="212529"/>
          <w:sz w:val="29"/>
          <w:szCs w:val="29"/>
          <w:vertAlign w:val="superscript"/>
        </w:rPr>
        <w:footnoteReference w:customMarkFollows="0" w:id="0"/>
      </w: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，有時甚至長達四十「劫」。那可是很漫長的一段時間。他們以為自己已經達到了生命的目標。他們既定的目標是，要按照能帶來幸福的準則行事，但結果卻是，他們過去善行的果報逐漸消磨殆盡，他們因為「自滿」而墮落。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所以，要找到「出離之道」需要巨大的決心。我們不能將這種困境的責任推給任何人。作為一個有意識的「行動主體」（agent)，其性質（nature）的一部分是：想要什麼東西，按照自己的意願行動，然後看到你行動的結果。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佛陀基本上將這項「組合」——「慾望」與『對「慾望之結果」的「敏感度」』——轉化為一條「道路」。正如他所說，「佛法」是由「全身心的投入」（commitment)和「認真反思」（reflection)所滋養。你全心投入這條行動之道，你不斷對它認真反思。一遍又一遍。你嚴肅看待自己這個「有意識的行動主體的角色」。你努力保持盡可能的誠實，願意付出一切必要的努力，以達到真正的幸福。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這就是我們許許多多人功虧一簣之處。我們付出一定的努力，要嘛沒有結果就打退堂鼓了，要嘛確實有了些收穫，然後我們就裹足不前了。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就像『梵天』一樣，他們安於他們的現狀。佛陀曾試圖教導他們，但有時也無法說通他們。他們就想安於現狀。但當然，這意味著他們終將墮落。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i w:val="1"/>
          <w:color w:val="212529"/>
          <w:sz w:val="29"/>
          <w:szCs w:val="29"/>
          <w:rtl w:val="0"/>
        </w:rPr>
        <w:t xml:space="preserve">只有當你真正承擔起作為一個『有意識的行動主體』的責任時，你才能真正地擺脫困境。</w:t>
      </w: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我們承擔起這個角色，我們已經開始承擔起來，並認真地對待它。我們為什麼一開頭就要承擔它呢？這個問題沒有答案。但只要把它當作一個「有意識的行動主體」的一部分就行了。就得這樣做。你必須學會越來越有意識地知道：你在運用你的「行動主體」做什麼事情。沒必要抱怨這一點。抱怨你的舊習慣就好。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有時候，「輪迴」真的就像是一種「惡搞」。你拼命拼命地努力，想要達到某個更高的境界──高到成為天神、成為「梵天」。然後你就在那裡悠哉遊哉，一切都很輕鬆舒服。你變得懶散了。一旦你開始懶散，你就掉頭墮落。你掉下來，跌得很痛。面對這份痛苦，你是如何反應的，將至關重要。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佛陀在一段經文中以一種有趣的方式討論了「緣起」。大多數情況下，「緣起」結尾都以「苦」告終。但有一種情況，當你陷入「痛苦」時，接下來會發生什麼？ 「信」。堅信一定有解脫的辦法。基於這種「信念」，你開始以善巧的方式行事。結果便是「喜」。基於「喜」，便產生了「定」。 「定」帶來「分別智慧」</w:t>
      </w:r>
      <w:r w:rsidDel="00000000" w:rsidR="00000000" w:rsidRPr="00000000">
        <w:rPr>
          <w:rFonts w:ascii="Times New Roman" w:cs="Times New Roman" w:eastAsia="Times New Roman" w:hAnsi="Times New Roman"/>
          <w:color w:val="212529"/>
          <w:sz w:val="29"/>
          <w:szCs w:val="29"/>
          <w:vertAlign w:val="superscript"/>
        </w:rPr>
        <w:footnoteReference w:customMarkFollows="0" w:id="1"/>
      </w: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。而「分別智慧」又反過來帶來「解脫」。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所以，你必須對自己的「痛苦」有適當的反應，那就是你要相信有一條出路——並且你作為一個「有意識的行動主體」，可以成功地循這條路走下去。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我們從「上座部佛教」中經常談論的兩種主要情緒中就能看出這一點：一種是</w:t>
      </w:r>
      <w:r w:rsidDel="00000000" w:rsidR="00000000" w:rsidRPr="00000000">
        <w:rPr>
          <w:rFonts w:ascii="Gungsuh" w:cs="Gungsuh" w:eastAsia="Gungsuh" w:hAnsi="Gungsuh"/>
          <w:i w:val="1"/>
          <w:color w:val="212529"/>
          <w:sz w:val="29"/>
          <w:szCs w:val="29"/>
          <w:rtl w:val="0"/>
        </w:rPr>
        <w:t xml:space="preserve">「驚悚」（samvega ），另一種是「淨信」（pasada）</w:t>
      </w: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。 「驚悚」指的是你有種強烈的感覺，生命不斷地回頭，回頭，回頭，這簡直就是毫無意義，無意義到它所帶來的「痛苦」大到嚇人的程度。 「淨信」指的是你自信一定有一條出路。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正如我所說，透過成為一個非常優秀的「有意識的行動主體」，佛陀找到了出路。正是在這條路上，他發現了『我們的行為會產生結果』的原理，這始於兩個非常簡單的原則，但它們可能會變得複雜。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這就是為什麼我們如此「無明」的原因，什麼與什麼是有關聯的，什麼才是我們行為的真正結果。有些我們的行為，在相當長的一段時間內都不會產生結果。等你收穫果實時，你甚至已經忘記自己是否播過種子。其他情況則來得太迅速，快到很難相信我們所做的事情與當時當處發生的事情有任何關聯。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當這種組合出現時，事情就會變得複雜，因為當某些事情出現時，你不知道：它是源自於你現在正在做的事情，還是源自於你過去做過的事情？可能是其中之一，也可能兩者兼具。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你得讓心真正靜下來，才能看清這些事。首先，你認為佛陀是如何發現這些事情的呢？他沒有任何經文可讀和討論呵。他只有他自己的心，以及觀察他的行為、觀察其所基於的「慾望」的能力。他培養了極佳的「正念」和「正知」（alertness，警覺），因此能夠看到其他人從未見過的相互關係：因和果之間的聯繫。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他首先理解了「長期的因」，換句話說，你做了某件事，然後它會導致來世的果報。但然後他發現，即使這也不像很多人教的那麼簡單。並非簡單地把這一生所有的善行加起來，減去所有的惡行，然後就得到那個結果了。他說，這與你死亡那一刻的心態有很大關係。死亡那一刻的心態可能會抵消很多善業——或者不是真的抵消，而是將其推遲很長一段時間。不良的心態會延後一些善業。良好的心態也會延後一些惡業。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這讓他反思到，有些事情會產生即時的影響，它們與你過去的行為無關。這讓他看到了「自由」的可能性。否則，如果一切都取決於你過去的行為，那麼一切都將完全注定。但在這裡，我們有選擇空間。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他開始往當下的選擇空間看進去。這引領他獲得了第三個「明」（knowledge)</w:t>
      </w:r>
      <w:r w:rsidDel="00000000" w:rsidR="00000000" w:rsidRPr="00000000">
        <w:rPr>
          <w:rFonts w:ascii="Times New Roman" w:cs="Times New Roman" w:eastAsia="Times New Roman" w:hAnsi="Times New Roman"/>
          <w:color w:val="212529"/>
          <w:sz w:val="29"/>
          <w:szCs w:val="29"/>
          <w:vertAlign w:val="superscript"/>
        </w:rPr>
        <w:footnoteReference w:customMarkFollows="0" w:id="2"/>
      </w: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，最終導向了真正的「覺醒」。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所以，當你內心真正平靜，並堅定決心尋找出路時，你就能親眼看到這些。想想佛陀的「覺醒之夜」。他獲得了許多的知識（明），在他之前，很多人都覺得心滿意足了。過去有人證得過『關於自己前世的知識』（宿命通）。他們證得了『生命死後如何轉世重生的知識』（天眼通）。他們就此止步，覺得夠了。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但佛陀意識到這仍然沒有解決「痛苦」的問題。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於是，他運用從前兩種「明」得到的知識，來思考當下的「苦」是什麼？ 「苦」的原因是什麼？是否存在一條通往「苦滅」的修行之道？他發現，確實存在。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這源自於他的決心、專注、極致的誠實，以及為了「解脫」不惜一切代價的強烈意願。所以說：強烈的「慾望」，強烈的「覺知」——那些一個「有意識的行動主體」的品質，就被乘以了它的</w:t>
      </w:r>
      <w:r w:rsidDel="00000000" w:rsidR="00000000" w:rsidRPr="00000000">
        <w:rPr>
          <w:rFonts w:ascii="Gungsuh" w:cs="Gungsuh" w:eastAsia="Gungsuh" w:hAnsi="Gungsuh"/>
          <w:i w:val="1"/>
          <w:color w:val="212529"/>
          <w:sz w:val="29"/>
          <w:szCs w:val="29"/>
          <w:rtl w:val="0"/>
        </w:rPr>
        <w:t xml:space="preserve">n次方</w:t>
      </w: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。而這，正是讓你「解脫」的關鍵。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當你解脫出來時，你就不再需要成為一個「有意識的行動主體」了。成為一個「有意識的行動主體」，我們之所以扮演這個角色，是因為我們有種「匱乏感」。當沒有「匱乏」的時候，我們就可以放下這個角色了。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對許多人來說，我們更執著於自己的「自我認同」（identity)，而非那種「將會獲得某種圓滿完整幸福」的「理念」。但當你記得你的「自我認同感」來自於那種「匱乏感」，並由「匱乏感」維繫時，你可能會轉變態度。或許，一種跳出時空的、有意識的幸福會是一件美好的事情。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Rule="auto"/>
        <w:rPr>
          <w:rFonts w:ascii="Times New Roman" w:cs="Times New Roman" w:eastAsia="Times New Roman" w:hAnsi="Times New Roman"/>
          <w:color w:val="212529"/>
          <w:sz w:val="29"/>
          <w:szCs w:val="29"/>
        </w:rPr>
      </w:pPr>
      <w:r w:rsidDel="00000000" w:rsidR="00000000" w:rsidRPr="00000000">
        <w:rPr>
          <w:rFonts w:ascii="Gungsuh" w:cs="Gungsuh" w:eastAsia="Gungsuh" w:hAnsi="Gungsuh"/>
          <w:color w:val="212529"/>
          <w:sz w:val="29"/>
          <w:szCs w:val="29"/>
          <w:rtl w:val="0"/>
        </w:rPr>
        <w:t xml:space="preserve">佛陀說是的，一切聖弟子也說是的。就看你自己願不願意去試試了。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080" w:top="1080" w:left="1353.6" w:right="1353.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ungsuh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—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0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劫：一個宇宙形成，維持，變壞，消失的循環時間稱為一劫。</w:t>
      </w:r>
    </w:p>
  </w:footnote>
  <w:footnote w:id="1">
    <w:p w:rsidR="00000000" w:rsidDel="00000000" w:rsidP="00000000" w:rsidRDefault="00000000" w:rsidRPr="00000000" w14:paraId="0000003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譯者註：這裡本來可以簡潔地翻譯成“慧”，但為了強調原始佛經中的“慧”是“分辨，分別”，而不是”無分別“，特意翻譯成“分別智慧”。</w:t>
      </w:r>
    </w:p>
  </w:footnote>
  <w:footnote w:id="2">
    <w:p w:rsidR="00000000" w:rsidDel="00000000" w:rsidP="00000000" w:rsidRDefault="00000000" w:rsidRPr="00000000" w14:paraId="0000003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譯者註：這裡指的是「漏盡」。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-Han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